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EA" w:rsidRPr="00E610D8" w:rsidRDefault="003A56EA" w:rsidP="00E610D8">
      <w:pPr>
        <w:widowControl/>
        <w:shd w:val="clear" w:color="auto" w:fill="FFFFFF"/>
        <w:jc w:val="center"/>
        <w:rPr>
          <w:rFonts w:ascii="方正小标宋简体" w:eastAsia="方正小标宋简体" w:hAnsi="Microsoft Yahei" w:cs="宋体" w:hint="eastAsia"/>
          <w:vanish/>
          <w:color w:val="575758"/>
          <w:kern w:val="0"/>
          <w:sz w:val="36"/>
          <w:szCs w:val="36"/>
        </w:rPr>
      </w:pPr>
    </w:p>
    <w:p w:rsidR="003A56EA" w:rsidRPr="00E610D8" w:rsidRDefault="00E610D8" w:rsidP="00E610D8">
      <w:pPr>
        <w:widowControl/>
        <w:shd w:val="clear" w:color="auto" w:fill="FFFFFF"/>
        <w:jc w:val="center"/>
        <w:rPr>
          <w:rFonts w:ascii="方正小标宋简体" w:eastAsia="方正小标宋简体" w:hint="eastAsia"/>
          <w:bCs/>
          <w:color w:val="1052C0"/>
          <w:sz w:val="36"/>
          <w:szCs w:val="36"/>
        </w:rPr>
      </w:pPr>
      <w:r w:rsidRPr="00E610D8">
        <w:rPr>
          <w:rFonts w:ascii="方正小标宋简体" w:eastAsia="方正小标宋简体" w:hint="eastAsia"/>
          <w:bCs/>
          <w:color w:val="1052C0"/>
          <w:sz w:val="36"/>
          <w:szCs w:val="36"/>
        </w:rPr>
        <w:t>关于2019年清明、五一期间重申纪律要求的通知</w:t>
      </w:r>
    </w:p>
    <w:p w:rsidR="00E610D8" w:rsidRDefault="00E610D8" w:rsidP="003A56EA">
      <w:pPr>
        <w:widowControl/>
        <w:shd w:val="clear" w:color="auto" w:fill="FFFFFF"/>
        <w:jc w:val="left"/>
        <w:rPr>
          <w:rFonts w:hint="eastAsia"/>
          <w:b/>
          <w:bCs/>
          <w:color w:val="1052C0"/>
          <w:sz w:val="25"/>
          <w:szCs w:val="25"/>
        </w:rPr>
      </w:pPr>
    </w:p>
    <w:p w:rsidR="00E610D8" w:rsidRPr="00E610D8" w:rsidRDefault="00E610D8" w:rsidP="00E610D8">
      <w:pPr>
        <w:widowControl/>
        <w:snapToGrid w:val="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b/>
          <w:bCs/>
          <w:color w:val="575758"/>
          <w:kern w:val="0"/>
          <w:sz w:val="32"/>
          <w:szCs w:val="32"/>
        </w:rPr>
        <w:t>各党总支、直属党支部、应用技术学院党委：</w:t>
      </w:r>
    </w:p>
    <w:p w:rsidR="00E610D8" w:rsidRPr="00E610D8" w:rsidRDefault="00E610D8" w:rsidP="00E610D8">
      <w:pPr>
        <w:widowControl/>
        <w:snapToGrid w:val="0"/>
        <w:ind w:firstLineChars="200" w:firstLine="640"/>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2019年清明、五一假期将至，为进一步加强作风建设，巩固拓展中央八项规定精神成果，防止“四风”问题反弹，现重申以下纪律要求：</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严禁使用公车或利用职务之便向下属单位及服务对象借用公车进行私人扫墓、祭祀、游玩、探亲访友等活动;</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严禁用公款购买或变相购买各类私人祭扫物品；</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严禁以祭奠等名义大操大办、铺张浪费;</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严禁参与封建迷信活动;</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严禁违规收受礼品、礼金、消费卡等；</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严禁违规发放津贴、补贴、奖金等；</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严禁违规组织、参加用公款支付的宴请、高消费娱乐、健身活动；</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严禁出入私人会所；</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严禁奢侈浪费和其他违规违纪行为。</w:t>
      </w:r>
    </w:p>
    <w:p w:rsidR="00E610D8" w:rsidRPr="00E610D8" w:rsidRDefault="00E610D8" w:rsidP="00E610D8">
      <w:pPr>
        <w:widowControl/>
        <w:snapToGrid w:val="0"/>
        <w:ind w:firstLineChars="200" w:firstLine="640"/>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各党总支（直属支部）、应用技术学院党委要切实提高政治站位，增强政治自觉，坚定“四个意识”，做到“两个维护”，认真履行全面从严治党主体责任，深化宣传教育，做好监督检查，抓好责任落实，强化教职工纪律规矩意识，坚决做到有令必行、有禁必止。</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校纪委办公室、监察处将加大监督检查和问题查处力度，坚持从严执纪，快查快办，既追究当事人责任，还要追究相关领导责任。节日期间凡因“四风”问题受到纪律处分的，一经发现，依纪依规严肃处理，通报曝光。</w:t>
      </w:r>
    </w:p>
    <w:p w:rsidR="00E610D8" w:rsidRPr="00E610D8" w:rsidRDefault="00E610D8" w:rsidP="00E610D8">
      <w:pPr>
        <w:widowControl/>
        <w:snapToGrid w:val="0"/>
        <w:ind w:firstLineChars="200" w:firstLine="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举报电话：84762625、84762789</w:t>
      </w:r>
    </w:p>
    <w:p w:rsidR="00E610D8" w:rsidRDefault="00E610D8" w:rsidP="00E610D8">
      <w:pPr>
        <w:widowControl/>
        <w:snapToGrid w:val="0"/>
        <w:ind w:firstLineChars="200" w:firstLine="640"/>
        <w:jc w:val="left"/>
        <w:rPr>
          <w:rFonts w:ascii="仿宋_GB2312" w:eastAsia="仿宋_GB2312" w:hAnsi="微软雅黑" w:cs="宋体" w:hint="eastAsia"/>
          <w:color w:val="575758"/>
          <w:kern w:val="0"/>
          <w:sz w:val="32"/>
          <w:szCs w:val="32"/>
          <w:shd w:val="clear" w:color="auto" w:fill="FFFFFF"/>
        </w:rPr>
      </w:pPr>
      <w:r w:rsidRPr="00E610D8">
        <w:rPr>
          <w:rFonts w:ascii="仿宋_GB2312" w:eastAsia="仿宋_GB2312" w:hAnsi="微软雅黑" w:cs="宋体" w:hint="eastAsia"/>
          <w:color w:val="575758"/>
          <w:kern w:val="0"/>
          <w:sz w:val="32"/>
          <w:szCs w:val="32"/>
          <w:shd w:val="clear" w:color="auto" w:fill="FFFFFF"/>
        </w:rPr>
        <w:t>举报邮箱：</w:t>
      </w:r>
      <w:hyperlink r:id="rId4" w:history="1">
        <w:r w:rsidRPr="00656CFF">
          <w:rPr>
            <w:rStyle w:val="a5"/>
            <w:rFonts w:ascii="仿宋_GB2312" w:eastAsia="仿宋_GB2312" w:hAnsi="微软雅黑" w:cs="宋体" w:hint="eastAsia"/>
            <w:kern w:val="0"/>
            <w:sz w:val="32"/>
            <w:szCs w:val="32"/>
            <w:shd w:val="clear" w:color="auto" w:fill="FFFFFF"/>
          </w:rPr>
          <w:t>jjjc@dlou.edu.cn</w:t>
        </w:r>
      </w:hyperlink>
      <w:r>
        <w:rPr>
          <w:rFonts w:ascii="仿宋_GB2312" w:eastAsia="仿宋_GB2312" w:hAnsi="微软雅黑" w:cs="宋体" w:hint="eastAsia"/>
          <w:color w:val="575758"/>
          <w:kern w:val="0"/>
          <w:sz w:val="32"/>
          <w:szCs w:val="32"/>
          <w:shd w:val="clear" w:color="auto" w:fill="FFFFFF"/>
        </w:rPr>
        <w:t xml:space="preserve"> </w:t>
      </w:r>
    </w:p>
    <w:p w:rsidR="00E610D8" w:rsidRPr="00E610D8" w:rsidRDefault="00E610D8" w:rsidP="00E610D8">
      <w:pPr>
        <w:widowControl/>
        <w:snapToGrid w:val="0"/>
        <w:ind w:firstLine="538"/>
        <w:jc w:val="left"/>
        <w:rPr>
          <w:rFonts w:ascii="仿宋_GB2312" w:eastAsia="仿宋_GB2312" w:hAnsi="Microsoft Yahei" w:cs="宋体" w:hint="eastAsia"/>
          <w:color w:val="575758"/>
          <w:kern w:val="0"/>
          <w:sz w:val="32"/>
          <w:szCs w:val="32"/>
        </w:rPr>
      </w:pPr>
    </w:p>
    <w:p w:rsidR="00E610D8" w:rsidRPr="00E610D8" w:rsidRDefault="00E610D8" w:rsidP="00E610D8">
      <w:pPr>
        <w:widowControl/>
        <w:ind w:firstLineChars="1068" w:firstLine="3418"/>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中共大连海洋大学纪律检查委员会</w:t>
      </w:r>
    </w:p>
    <w:p w:rsidR="00E610D8" w:rsidRPr="00E610D8" w:rsidRDefault="00E610D8" w:rsidP="00E610D8">
      <w:pPr>
        <w:widowControl/>
        <w:ind w:firstLineChars="1450" w:firstLine="4640"/>
        <w:jc w:val="left"/>
        <w:rPr>
          <w:rFonts w:ascii="仿宋_GB2312" w:eastAsia="仿宋_GB2312" w:hAnsi="Microsoft Yahei" w:cs="宋体" w:hint="eastAsia"/>
          <w:color w:val="575758"/>
          <w:kern w:val="0"/>
          <w:sz w:val="32"/>
          <w:szCs w:val="32"/>
        </w:rPr>
      </w:pPr>
      <w:r w:rsidRPr="00E610D8">
        <w:rPr>
          <w:rFonts w:ascii="仿宋_GB2312" w:eastAsia="仿宋_GB2312" w:hAnsi="微软雅黑" w:cs="宋体" w:hint="eastAsia"/>
          <w:color w:val="575758"/>
          <w:kern w:val="0"/>
          <w:sz w:val="32"/>
          <w:szCs w:val="32"/>
          <w:shd w:val="clear" w:color="auto" w:fill="FFFFFF"/>
        </w:rPr>
        <w:t>2019年4月2日</w:t>
      </w:r>
    </w:p>
    <w:p w:rsidR="00E610D8" w:rsidRPr="003A56EA" w:rsidRDefault="00E610D8" w:rsidP="003A56EA">
      <w:pPr>
        <w:widowControl/>
        <w:shd w:val="clear" w:color="auto" w:fill="FFFFFF"/>
        <w:jc w:val="left"/>
        <w:rPr>
          <w:rFonts w:ascii="Microsoft Yahei" w:eastAsia="宋体" w:hAnsi="Microsoft Yahei" w:cs="宋体" w:hint="eastAsia"/>
          <w:vanish/>
          <w:color w:val="575758"/>
          <w:kern w:val="0"/>
          <w:sz w:val="18"/>
          <w:szCs w:val="18"/>
        </w:rPr>
      </w:pPr>
    </w:p>
    <w:p w:rsidR="003A56EA" w:rsidRDefault="003A56EA"/>
    <w:sectPr w:rsidR="003A56EA" w:rsidSect="001E00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6EA"/>
    <w:rsid w:val="001E0007"/>
    <w:rsid w:val="003A56EA"/>
    <w:rsid w:val="00E61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wpvisitcount1">
    <w:name w:val="wp_visitcount1"/>
    <w:basedOn w:val="a0"/>
    <w:rsid w:val="003A56EA"/>
    <w:rPr>
      <w:vanish/>
      <w:webHidden w:val="0"/>
      <w:specVanish w:val="0"/>
    </w:rPr>
  </w:style>
  <w:style w:type="character" w:styleId="a3">
    <w:name w:val="Strong"/>
    <w:basedOn w:val="a0"/>
    <w:uiPriority w:val="22"/>
    <w:qFormat/>
    <w:rsid w:val="003A56EA"/>
    <w:rPr>
      <w:b/>
      <w:bCs/>
    </w:rPr>
  </w:style>
  <w:style w:type="paragraph" w:styleId="a4">
    <w:name w:val="Balloon Text"/>
    <w:basedOn w:val="a"/>
    <w:link w:val="Char"/>
    <w:uiPriority w:val="99"/>
    <w:semiHidden/>
    <w:unhideWhenUsed/>
    <w:rsid w:val="003A56EA"/>
    <w:rPr>
      <w:sz w:val="18"/>
      <w:szCs w:val="18"/>
    </w:rPr>
  </w:style>
  <w:style w:type="character" w:customStyle="1" w:styleId="Char">
    <w:name w:val="批注框文本 Char"/>
    <w:basedOn w:val="a0"/>
    <w:link w:val="a4"/>
    <w:uiPriority w:val="99"/>
    <w:semiHidden/>
    <w:rsid w:val="003A56EA"/>
    <w:rPr>
      <w:sz w:val="18"/>
      <w:szCs w:val="18"/>
    </w:rPr>
  </w:style>
  <w:style w:type="character" w:styleId="a5">
    <w:name w:val="Hyperlink"/>
    <w:basedOn w:val="a0"/>
    <w:uiPriority w:val="99"/>
    <w:unhideWhenUsed/>
    <w:rsid w:val="00E61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830200">
      <w:bodyDiv w:val="1"/>
      <w:marLeft w:val="0"/>
      <w:marRight w:val="0"/>
      <w:marTop w:val="0"/>
      <w:marBottom w:val="0"/>
      <w:divBdr>
        <w:top w:val="none" w:sz="0" w:space="0" w:color="auto"/>
        <w:left w:val="none" w:sz="0" w:space="0" w:color="auto"/>
        <w:bottom w:val="none" w:sz="0" w:space="0" w:color="auto"/>
        <w:right w:val="none" w:sz="0" w:space="0" w:color="auto"/>
      </w:divBdr>
      <w:divsChild>
        <w:div w:id="1133207872">
          <w:marLeft w:val="0"/>
          <w:marRight w:val="0"/>
          <w:marTop w:val="0"/>
          <w:marBottom w:val="0"/>
          <w:divBdr>
            <w:top w:val="none" w:sz="0" w:space="0" w:color="auto"/>
            <w:left w:val="none" w:sz="0" w:space="0" w:color="auto"/>
            <w:bottom w:val="none" w:sz="0" w:space="0" w:color="auto"/>
            <w:right w:val="none" w:sz="0" w:space="0" w:color="auto"/>
          </w:divBdr>
          <w:divsChild>
            <w:div w:id="1583685616">
              <w:marLeft w:val="626"/>
              <w:marRight w:val="626"/>
              <w:marTop w:val="0"/>
              <w:marBottom w:val="0"/>
              <w:divBdr>
                <w:top w:val="single" w:sz="4" w:space="0" w:color="E2E3E4"/>
                <w:left w:val="single" w:sz="4" w:space="0" w:color="E2E3E4"/>
                <w:bottom w:val="single" w:sz="4" w:space="0" w:color="E2E3E4"/>
                <w:right w:val="single" w:sz="4" w:space="0" w:color="E2E3E4"/>
              </w:divBdr>
              <w:divsChild>
                <w:div w:id="285745707">
                  <w:marLeft w:val="0"/>
                  <w:marRight w:val="0"/>
                  <w:marTop w:val="0"/>
                  <w:marBottom w:val="0"/>
                  <w:divBdr>
                    <w:top w:val="none" w:sz="0" w:space="0" w:color="auto"/>
                    <w:left w:val="none" w:sz="0" w:space="0" w:color="auto"/>
                    <w:bottom w:val="none" w:sz="0" w:space="0" w:color="auto"/>
                    <w:right w:val="none" w:sz="0" w:space="0" w:color="auto"/>
                  </w:divBdr>
                  <w:divsChild>
                    <w:div w:id="18662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417472">
      <w:bodyDiv w:val="1"/>
      <w:marLeft w:val="0"/>
      <w:marRight w:val="0"/>
      <w:marTop w:val="0"/>
      <w:marBottom w:val="0"/>
      <w:divBdr>
        <w:top w:val="none" w:sz="0" w:space="0" w:color="auto"/>
        <w:left w:val="none" w:sz="0" w:space="0" w:color="auto"/>
        <w:bottom w:val="none" w:sz="0" w:space="0" w:color="auto"/>
        <w:right w:val="none" w:sz="0" w:space="0" w:color="auto"/>
      </w:divBdr>
      <w:divsChild>
        <w:div w:id="1875927230">
          <w:marLeft w:val="0"/>
          <w:marRight w:val="0"/>
          <w:marTop w:val="0"/>
          <w:marBottom w:val="0"/>
          <w:divBdr>
            <w:top w:val="none" w:sz="0" w:space="0" w:color="auto"/>
            <w:left w:val="none" w:sz="0" w:space="0" w:color="auto"/>
            <w:bottom w:val="none" w:sz="0" w:space="0" w:color="auto"/>
            <w:right w:val="none" w:sz="0" w:space="0" w:color="auto"/>
          </w:divBdr>
          <w:divsChild>
            <w:div w:id="421266425">
              <w:marLeft w:val="626"/>
              <w:marRight w:val="626"/>
              <w:marTop w:val="0"/>
              <w:marBottom w:val="0"/>
              <w:divBdr>
                <w:top w:val="single" w:sz="4" w:space="0" w:color="E2E3E4"/>
                <w:left w:val="single" w:sz="4" w:space="0" w:color="E2E3E4"/>
                <w:bottom w:val="single" w:sz="4" w:space="0" w:color="E2E3E4"/>
                <w:right w:val="single" w:sz="4" w:space="0" w:color="E2E3E4"/>
              </w:divBdr>
              <w:divsChild>
                <w:div w:id="1799060102">
                  <w:marLeft w:val="0"/>
                  <w:marRight w:val="0"/>
                  <w:marTop w:val="0"/>
                  <w:marBottom w:val="0"/>
                  <w:divBdr>
                    <w:top w:val="none" w:sz="0" w:space="0" w:color="auto"/>
                    <w:left w:val="none" w:sz="0" w:space="0" w:color="auto"/>
                    <w:bottom w:val="none" w:sz="0" w:space="0" w:color="auto"/>
                    <w:right w:val="none" w:sz="0" w:space="0" w:color="auto"/>
                  </w:divBdr>
                  <w:divsChild>
                    <w:div w:id="7825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jc@dlo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2</cp:revision>
  <cp:lastPrinted>2019-04-04T01:50:00Z</cp:lastPrinted>
  <dcterms:created xsi:type="dcterms:W3CDTF">2019-04-04T01:41:00Z</dcterms:created>
  <dcterms:modified xsi:type="dcterms:W3CDTF">2019-04-04T01:51:00Z</dcterms:modified>
</cp:coreProperties>
</file>